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1361EDD2" w:rsidR="007657EF" w:rsidRPr="004D10AD" w:rsidRDefault="007769A4" w:rsidP="008A7132">
      <w:pPr>
        <w:rPr>
          <w:rFonts w:ascii="Lucida Sans" w:hAnsi="Lucida Sans"/>
          <w:sz w:val="24"/>
          <w:szCs w:val="24"/>
        </w:rPr>
      </w:pPr>
      <w:r w:rsidRPr="004D10AD">
        <w:rPr>
          <w:rFonts w:ascii="Lucida Sans" w:eastAsia="Lucida Sans" w:hAnsi="Lucida Sans" w:cs="Lucida Sans"/>
          <w:sz w:val="24"/>
          <w:szCs w:val="24"/>
          <w:lang w:bidi="it-IT"/>
        </w:rPr>
        <w:t xml:space="preserve">Smart e sostenibile </w:t>
      </w:r>
    </w:p>
    <w:p w14:paraId="4EF99EC3" w14:textId="542D735B" w:rsidR="00C470E6" w:rsidRPr="004D10AD" w:rsidRDefault="00C8363A" w:rsidP="008A7132">
      <w:pPr>
        <w:rPr>
          <w:rFonts w:ascii="Lucida Sans" w:hAnsi="Lucida Sans"/>
          <w:b/>
          <w:bCs/>
          <w:sz w:val="44"/>
          <w:szCs w:val="44"/>
        </w:rPr>
      </w:pPr>
      <w:r w:rsidRPr="004D10AD">
        <w:rPr>
          <w:rFonts w:ascii="Lucida Sans" w:eastAsia="Lucida Sans" w:hAnsi="Lucida Sans" w:cs="Lucida Sans"/>
          <w:b/>
          <w:sz w:val="44"/>
          <w:szCs w:val="44"/>
          <w:lang w:bidi="it-IT"/>
        </w:rPr>
        <w:t>Più efficiente di così non si può – il nuovo essiccatore a ciclo frigorifero di BOGE definisce gli standard</w:t>
      </w:r>
    </w:p>
    <w:p w14:paraId="5231DDD3" w14:textId="77777777" w:rsidR="007657EF" w:rsidRPr="004D10AD" w:rsidRDefault="007657EF" w:rsidP="007657EF">
      <w:pPr>
        <w:ind w:left="708"/>
        <w:rPr>
          <w:rFonts w:ascii="Lucida Sans" w:hAnsi="Lucida Sans"/>
          <w:b/>
          <w:bCs/>
          <w:sz w:val="24"/>
          <w:szCs w:val="24"/>
        </w:rPr>
      </w:pPr>
    </w:p>
    <w:p w14:paraId="3DC69278" w14:textId="630826AF" w:rsidR="004829AE" w:rsidRPr="004D10AD" w:rsidRDefault="005B47BD" w:rsidP="008C6928">
      <w:pPr>
        <w:pBdr>
          <w:bottom w:val="single" w:sz="6" w:space="1" w:color="auto"/>
        </w:pBdr>
        <w:spacing w:line="360" w:lineRule="auto"/>
        <w:jc w:val="both"/>
        <w:rPr>
          <w:rFonts w:ascii="Arial" w:hAnsi="Arial" w:cs="Arial"/>
          <w:b/>
          <w:bCs/>
        </w:rPr>
      </w:pPr>
      <w:r w:rsidRPr="004D10AD">
        <w:rPr>
          <w:rFonts w:ascii="Arial" w:eastAsia="Arial" w:hAnsi="Arial" w:cs="Arial"/>
          <w:b/>
          <w:lang w:bidi="it-IT"/>
        </w:rPr>
        <w:t>Minima impronta di CO</w:t>
      </w:r>
      <w:r w:rsidRPr="004D10AD">
        <w:rPr>
          <w:rFonts w:ascii="Arial" w:eastAsia="Arial" w:hAnsi="Arial" w:cs="Arial"/>
          <w:b/>
          <w:vertAlign w:val="subscript"/>
          <w:lang w:bidi="it-IT"/>
        </w:rPr>
        <w:t>2</w:t>
      </w:r>
      <w:r w:rsidRPr="004D10AD">
        <w:rPr>
          <w:rFonts w:ascii="Arial" w:eastAsia="Arial" w:hAnsi="Arial" w:cs="Arial"/>
          <w:b/>
          <w:lang w:bidi="it-IT"/>
        </w:rPr>
        <w:t xml:space="preserve"> e minima potenza elettrica assorbita – con lo sviluppo dei nuovi essiccatori a ciclo frigorifero DT, BOGE definisce nuovi standard. Il compressore a ciclo frigorifero a controllo di frequenza e il ventilatore a velocità variabile sono solo due delle caratteristiche intelligenti che garantiscono un funzionamento ottimale adattato al fabbisogno effettivo. I nuovi modelli sono anche particolarmente rispettosi del clima.</w:t>
      </w:r>
    </w:p>
    <w:p w14:paraId="196DDFC6" w14:textId="1D0114CA" w:rsidR="000A2F84" w:rsidRPr="004D10AD" w:rsidRDefault="007476D3" w:rsidP="00B72B51">
      <w:pPr>
        <w:pBdr>
          <w:bottom w:val="single" w:sz="6" w:space="1" w:color="auto"/>
        </w:pBdr>
        <w:spacing w:line="360" w:lineRule="auto"/>
        <w:jc w:val="both"/>
        <w:rPr>
          <w:rFonts w:ascii="Arial" w:hAnsi="Arial" w:cs="Arial"/>
          <w:bCs/>
        </w:rPr>
      </w:pPr>
      <w:r w:rsidRPr="004D10AD">
        <w:rPr>
          <w:rFonts w:ascii="Arial" w:eastAsia="Arial" w:hAnsi="Arial" w:cs="Arial"/>
          <w:lang w:bidi="it-IT"/>
        </w:rPr>
        <w:t>Un bilancio energetico straordinario – con l'ampliamento della serie di essiccatori a ciclo frigorifero DT, ora lo specialista dell'aria compressa di Bielefeld mette in ombra i prodotti analoghi. Gli affermati essiccatori a ciclo frigorifero da DT 4 a DT 140, che garantiscono un punto di rugiada costante di 3 °C con una portata compresa tra 0,4 e 14 m</w:t>
      </w:r>
      <w:r w:rsidRPr="004D10AD">
        <w:rPr>
          <w:rFonts w:ascii="Arial" w:eastAsia="Arial" w:hAnsi="Arial" w:cs="Arial"/>
          <w:vertAlign w:val="superscript"/>
          <w:lang w:bidi="it-IT"/>
        </w:rPr>
        <w:t>3</w:t>
      </w:r>
      <w:r w:rsidRPr="004D10AD">
        <w:rPr>
          <w:rFonts w:ascii="Arial" w:eastAsia="Arial" w:hAnsi="Arial" w:cs="Arial"/>
          <w:lang w:bidi="it-IT"/>
        </w:rPr>
        <w:t xml:space="preserve">/min, vengono ora integrati da nuovi modelli con una portata compresa tra 18 e 75 m³/min. Possono essere rigidi o a controllo di frequenza e disponibili anche con raffreddamento ad acqua opzionale. Un componente importante della nuova generazione è il compressore scroll a ciclo frigorifero ermeticamente incapsulato, disponibile anche in versione a controllo di frequenza (DT 180 F) a partire da una portata di 18 m³/min. </w:t>
      </w:r>
    </w:p>
    <w:p w14:paraId="3F8CA1F6" w14:textId="5AAA3F34" w:rsidR="004829AE" w:rsidRPr="004D10AD" w:rsidRDefault="00F13B89" w:rsidP="008C6928">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it-IT"/>
        </w:rPr>
        <w:t>Economico e altamente flessibile</w:t>
      </w:r>
    </w:p>
    <w:p w14:paraId="6F3B4F46" w14:textId="50C6AC81" w:rsidR="00F13EEC" w:rsidRPr="004D10AD" w:rsidRDefault="002B4291" w:rsidP="00F13EEC">
      <w:pPr>
        <w:pBdr>
          <w:bottom w:val="single" w:sz="6" w:space="1" w:color="auto"/>
        </w:pBdr>
        <w:spacing w:line="360" w:lineRule="auto"/>
        <w:jc w:val="both"/>
        <w:rPr>
          <w:rFonts w:ascii="Arial" w:hAnsi="Arial" w:cs="Arial"/>
          <w:bCs/>
        </w:rPr>
      </w:pPr>
      <w:r w:rsidRPr="004D10AD">
        <w:rPr>
          <w:rFonts w:ascii="Arial" w:eastAsia="Arial" w:hAnsi="Arial" w:cs="Arial"/>
          <w:lang w:bidi="it-IT"/>
        </w:rPr>
        <w:t xml:space="preserve">Il compressore scroll a ciclo frigorifero della serie DT consente un funzionamento silenzioso con basse vibrazioni. Con la versione a controllo di frequenza, BOGE mette un punto esclamativo in termini di efficienza energetica. Infatti l'essiccatore adatta in modo flessibile il consumo energetico al carico termico e alla portata del refrigerante, richiede una minore corrente di avviamento e riduce quindi nettamente la potenza elettrica assorbita, in particolare nell'intervallo di carico parziale. La regolazione basata sul fabbisogno riduce al minimo i costi energetici, con un effetto positivo sul total cost of ownership. La regolazione di frequenza garantisce una potenza di essiccazione ottimale anche a carico ridotto e la stabilità del punto di rugiada. Cinque modi operativi consentono una regolazione personalizzata. "Selezionando il rispettivo modo operativo, il gestore può concentrarsi sul massimo risparmio energetico o sul miglior punto di rugiada possibile", afferma Gunnar Heise, Product Manager di BOGE. "Nel 5° modo operativo, l'essiccatore a ciclo frigorifero passa automaticamente </w:t>
      </w:r>
      <w:r w:rsidRPr="004D10AD">
        <w:rPr>
          <w:rFonts w:ascii="Arial" w:eastAsia="Arial" w:hAnsi="Arial" w:cs="Arial"/>
          <w:lang w:bidi="it-IT"/>
        </w:rPr>
        <w:lastRenderedPageBreak/>
        <w:t>da una modalità all'altra per garantire risultati ottimali.“ Un’ulteriore potenzialità di risparmio? Se la portata scende al di sotto del 20 %, il controllore è in grado spegnere completamente il compressore a ciclo frigorifero. La condensa nello scambiatore di calore raffredda l'aria compressa fino a quando il punto di rugiada supera il valore nominale. Solo allora il compressore a ciclo frigorifero si riaccende. Anche la ventola a controllo di frequenza riduce il consumo energetico. La regolazione di frequenza favorisce il controllo preciso della potenza di raffreddamento, che si traduce in un controllo di temperatura e un'efficienza di essiccazione ottimali.</w:t>
      </w:r>
    </w:p>
    <w:p w14:paraId="515D3594" w14:textId="6F58FAA0" w:rsidR="00F13EEC" w:rsidRPr="004D10AD" w:rsidRDefault="00023B63" w:rsidP="00F13EEC">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it-IT"/>
        </w:rPr>
        <w:t>Vista d'insieme chiara e impronta di CO</w:t>
      </w:r>
      <w:r w:rsidRPr="004D10AD">
        <w:rPr>
          <w:rFonts w:ascii="Lucida Sans" w:eastAsia="Lucida Sans" w:hAnsi="Lucida Sans" w:cs="Arial"/>
          <w:b/>
          <w:sz w:val="32"/>
          <w:szCs w:val="32"/>
          <w:vertAlign w:val="subscript"/>
          <w:lang w:bidi="it-IT"/>
        </w:rPr>
        <w:t>2</w:t>
      </w:r>
      <w:r w:rsidRPr="004D10AD">
        <w:rPr>
          <w:rFonts w:ascii="Lucida Sans" w:eastAsia="Lucida Sans" w:hAnsi="Lucida Sans" w:cs="Arial"/>
          <w:b/>
          <w:sz w:val="32"/>
          <w:szCs w:val="32"/>
          <w:lang w:bidi="it-IT"/>
        </w:rPr>
        <w:t xml:space="preserve"> ridotta</w:t>
      </w:r>
    </w:p>
    <w:p w14:paraId="50E3DF56" w14:textId="448B8F7C" w:rsidR="004559E4" w:rsidRPr="004D10AD" w:rsidRDefault="00F13EEC" w:rsidP="00F13EEC">
      <w:pPr>
        <w:pBdr>
          <w:bottom w:val="single" w:sz="6" w:space="1" w:color="auto"/>
        </w:pBdr>
        <w:spacing w:line="360" w:lineRule="auto"/>
        <w:jc w:val="both"/>
        <w:rPr>
          <w:rFonts w:ascii="Arial" w:hAnsi="Arial" w:cs="Arial"/>
        </w:rPr>
      </w:pPr>
      <w:r w:rsidRPr="004D10AD">
        <w:rPr>
          <w:rFonts w:ascii="Arial" w:eastAsia="Arial" w:hAnsi="Arial" w:cs="Arial"/>
          <w:lang w:bidi="it-IT"/>
        </w:rPr>
        <w:t>L'essiccatore a ciclo frigorifero è dotato di un grande display che visualizza chiaramente tutti i valori – dal carico del compressore a controllo di frequenza, della valvola di espansione elettronica e del ventilatore a velocità variabile a singoli parametri come la temperatura, la pressione di evaporazione e quella di condensazione. Il rilevamento dati coerente è la base per l'ottimizzazione dei processi e supporta l'indicazione degli errori. Anche i cicli di manutenzione possono essere pianificati meglio. Gli essiccatori a ciclo frigorifero DT offrono una connettività ottimale grazie alle molteplici interfacce e possono quindi essere perfettamente integrati nell'infrastruttura esistente.</w:t>
      </w:r>
    </w:p>
    <w:p w14:paraId="16760AAE" w14:textId="03BD508C" w:rsidR="00B816AC" w:rsidRPr="004D10AD" w:rsidRDefault="004766F8" w:rsidP="00B411BB">
      <w:pPr>
        <w:pBdr>
          <w:bottom w:val="single" w:sz="6" w:space="1" w:color="auto"/>
        </w:pBdr>
        <w:spacing w:line="360" w:lineRule="auto"/>
        <w:jc w:val="both"/>
        <w:rPr>
          <w:rFonts w:ascii="Arial" w:hAnsi="Arial" w:cs="Arial"/>
        </w:rPr>
      </w:pPr>
      <w:r w:rsidRPr="004D10AD">
        <w:rPr>
          <w:rFonts w:ascii="Arial" w:eastAsia="Arial" w:hAnsi="Arial" w:cs="Arial"/>
          <w:lang w:bidi="it-IT"/>
        </w:rPr>
        <w:t>Di norma la serie DT è equipaggiata con il refrigerante R 513 A, ecologico, a prova di futuro e con un ridotto potenziale di riscaldamento globale. Il circuito di refrigerazione ermeticamente chiuso rende superfluo il controllo di tenuta annuale da parte di tecnici frigoristi certificati. BOGE soddisfa quindi facilmente i requisiti del regolamento sui gas fluorurati UE 517/2014, migliora il bilancio di CO</w:t>
      </w:r>
      <w:r w:rsidRPr="004D10AD">
        <w:rPr>
          <w:rFonts w:ascii="Arial" w:eastAsia="Arial" w:hAnsi="Arial" w:cs="Arial"/>
          <w:vertAlign w:val="subscript"/>
          <w:lang w:bidi="it-IT"/>
        </w:rPr>
        <w:t>2</w:t>
      </w:r>
      <w:r w:rsidRPr="004D10AD">
        <w:rPr>
          <w:rFonts w:ascii="Arial" w:eastAsia="Arial" w:hAnsi="Arial" w:cs="Arial"/>
          <w:lang w:bidi="it-IT"/>
        </w:rPr>
        <w:t xml:space="preserve"> e pertanto dà un importante contributo alla sostenibilità.</w:t>
      </w:r>
    </w:p>
    <w:p w14:paraId="5035F2A5" w14:textId="7C753CAE" w:rsidR="007657EF" w:rsidRPr="004D10AD" w:rsidRDefault="00480056" w:rsidP="006D642A">
      <w:pPr>
        <w:pBdr>
          <w:bottom w:val="single" w:sz="6" w:space="1" w:color="auto"/>
        </w:pBdr>
        <w:spacing w:line="288" w:lineRule="auto"/>
        <w:jc w:val="both"/>
        <w:rPr>
          <w:rFonts w:ascii="Arial" w:hAnsi="Arial" w:cs="Arial"/>
        </w:rPr>
      </w:pPr>
      <w:r w:rsidRPr="004D10AD">
        <w:rPr>
          <w:rFonts w:ascii="Arial" w:eastAsia="Arial" w:hAnsi="Arial" w:cs="Arial"/>
          <w:lang w:bidi="it-IT"/>
        </w:rPr>
        <w:br/>
      </w:r>
    </w:p>
    <w:p w14:paraId="26E900CB" w14:textId="77777777" w:rsidR="00480056" w:rsidRPr="004D10AD" w:rsidRDefault="00480056" w:rsidP="00AC2C5F">
      <w:pPr>
        <w:spacing w:line="360" w:lineRule="auto"/>
        <w:jc w:val="both"/>
        <w:rPr>
          <w:rFonts w:ascii="Arial" w:hAnsi="Arial" w:cs="Arial"/>
        </w:rPr>
      </w:pPr>
    </w:p>
    <w:p w14:paraId="1B3852C8" w14:textId="081381D0"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it-IT"/>
        </w:rPr>
        <w:t>Ultimo aggiornamento:</w:t>
      </w:r>
      <w:r w:rsidRPr="004D10AD">
        <w:rPr>
          <w:rFonts w:ascii="Arial" w:eastAsia="Arial" w:hAnsi="Arial" w:cs="Arial"/>
          <w:b/>
          <w:color w:val="auto"/>
          <w:sz w:val="22"/>
          <w:szCs w:val="22"/>
          <w:lang w:bidi="it-IT"/>
        </w:rPr>
        <w:tab/>
      </w:r>
      <w:r w:rsidRPr="004D10AD">
        <w:rPr>
          <w:rFonts w:ascii="Arial" w:eastAsia="Arial" w:hAnsi="Arial" w:cs="Arial"/>
          <w:b/>
          <w:color w:val="auto"/>
          <w:sz w:val="22"/>
          <w:szCs w:val="22"/>
          <w:lang w:bidi="it-IT"/>
        </w:rPr>
        <w:tab/>
        <w:t>7 ottobre 2024</w:t>
      </w:r>
    </w:p>
    <w:p w14:paraId="5ACC7156" w14:textId="666FD1E4"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it-IT"/>
        </w:rPr>
        <w:t>Volume:</w:t>
      </w:r>
      <w:r w:rsidRPr="004D10AD">
        <w:rPr>
          <w:rFonts w:ascii="Arial" w:eastAsia="Arial" w:hAnsi="Arial" w:cs="Arial"/>
          <w:b/>
          <w:color w:val="auto"/>
          <w:sz w:val="22"/>
          <w:szCs w:val="22"/>
          <w:lang w:bidi="it-IT"/>
        </w:rPr>
        <w:tab/>
        <w:t xml:space="preserve">3.951 caratteri (spazi inclusi) </w:t>
      </w:r>
    </w:p>
    <w:p w14:paraId="7024D04C" w14:textId="3C2E3504" w:rsidR="00AC2C5F" w:rsidRPr="004D10AD" w:rsidRDefault="00AC2C5F" w:rsidP="00AC2C5F">
      <w:pPr>
        <w:pStyle w:val="Heading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it-IT"/>
        </w:rPr>
        <w:t>Foto:</w:t>
      </w:r>
      <w:r w:rsidRPr="004D10AD">
        <w:rPr>
          <w:rFonts w:ascii="Arial" w:eastAsia="Arial" w:hAnsi="Arial" w:cs="Arial"/>
          <w:b/>
          <w:color w:val="auto"/>
          <w:sz w:val="22"/>
          <w:szCs w:val="22"/>
          <w:lang w:bidi="it-IT"/>
        </w:rPr>
        <w:tab/>
        <w:t xml:space="preserve">    </w:t>
      </w:r>
      <w:r w:rsidRPr="004D10AD">
        <w:rPr>
          <w:rFonts w:ascii="Arial" w:eastAsia="Arial" w:hAnsi="Arial" w:cs="Arial"/>
          <w:b/>
          <w:color w:val="auto"/>
          <w:sz w:val="22"/>
          <w:szCs w:val="22"/>
          <w:lang w:bidi="it-IT"/>
        </w:rPr>
        <w:tab/>
        <w:t>1 (fonte: BOGE)</w:t>
      </w:r>
    </w:p>
    <w:p w14:paraId="4F57EE91" w14:textId="77777777" w:rsidR="00AC2C5F" w:rsidRPr="004D10AD" w:rsidRDefault="00AC2C5F" w:rsidP="00AC2C5F">
      <w:pPr>
        <w:rPr>
          <w:rFonts w:ascii="Arial" w:hAnsi="Arial" w:cs="Arial"/>
          <w:b/>
          <w:bCs/>
        </w:rPr>
      </w:pPr>
    </w:p>
    <w:p w14:paraId="7B680D5C" w14:textId="77777777" w:rsidR="00AC2C5F" w:rsidRPr="004D10AD" w:rsidRDefault="00AC2C5F" w:rsidP="00480056">
      <w:pPr>
        <w:pStyle w:val="Heading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it-IT"/>
        </w:rPr>
        <w:t>Didascalie:</w:t>
      </w:r>
    </w:p>
    <w:p w14:paraId="103AAD95" w14:textId="304DCAA2" w:rsidR="00913759" w:rsidRPr="004D10AD" w:rsidRDefault="00550958" w:rsidP="00913759">
      <w:pPr>
        <w:pBdr>
          <w:bottom w:val="single" w:sz="6" w:space="1" w:color="auto"/>
        </w:pBdr>
        <w:rPr>
          <w:rFonts w:ascii="Arial" w:hAnsi="Arial" w:cs="Arial"/>
        </w:rPr>
      </w:pPr>
      <w:r>
        <w:rPr>
          <w:rFonts w:ascii="Arial" w:eastAsia="Arial" w:hAnsi="Arial" w:cs="Arial"/>
          <w:lang w:bidi="it-IT"/>
        </w:rPr>
        <w:t xml:space="preserve">Foto 1: Con l'ampliamento della serie di essiccatori a ciclo frigorifero DT, ora BOGE lancia sul mercato modelli particolarmente efficienti e rispettosi del clima, caratterizzati da una potenza elettrica assorbita molto ridotta. </w:t>
      </w:r>
      <w:r>
        <w:rPr>
          <w:rFonts w:ascii="Arial" w:eastAsia="Arial" w:hAnsi="Arial" w:cs="Arial"/>
          <w:lang w:bidi="it-IT"/>
        </w:rPr>
        <w:br/>
      </w:r>
      <w:r>
        <w:rPr>
          <w:rFonts w:ascii="Arial" w:eastAsia="Arial" w:hAnsi="Arial" w:cs="Arial"/>
          <w:lang w:bidi="it-IT"/>
        </w:rPr>
        <w:br/>
      </w:r>
    </w:p>
    <w:p w14:paraId="6D4C8FA6" w14:textId="77777777" w:rsidR="00AC2C5F" w:rsidRPr="004D10AD" w:rsidRDefault="00AC2C5F" w:rsidP="00AC2C5F">
      <w:pPr>
        <w:spacing w:line="360" w:lineRule="auto"/>
        <w:rPr>
          <w:rFonts w:ascii="Arial" w:hAnsi="Arial" w:cs="Arial"/>
        </w:rPr>
      </w:pPr>
    </w:p>
    <w:p w14:paraId="2D2FD502" w14:textId="4E15F1A8" w:rsidR="00AC2C5F" w:rsidRPr="001271FF" w:rsidRDefault="00AC2C5F" w:rsidP="00AC2C5F">
      <w:pPr>
        <w:spacing w:line="360" w:lineRule="auto"/>
        <w:jc w:val="both"/>
        <w:rPr>
          <w:rFonts w:ascii="Lucida Sans" w:hAnsi="Lucida Sans" w:cs="Arial"/>
          <w:sz w:val="28"/>
          <w:szCs w:val="28"/>
        </w:rPr>
      </w:pPr>
      <w:r w:rsidRPr="001271FF">
        <w:rPr>
          <w:rFonts w:ascii="Lucida Sans" w:hAnsi="Lucida Sans" w:cs="Arial"/>
          <w:b/>
          <w:sz w:val="28"/>
          <w:szCs w:val="28"/>
        </w:rPr>
        <w:t>Über BOGE</w:t>
      </w:r>
    </w:p>
    <w:p w14:paraId="1F0B7164" w14:textId="57EF5F5D" w:rsidR="00AC2C5F" w:rsidRPr="001271FF" w:rsidRDefault="000362E5" w:rsidP="00AC2C5F">
      <w:pPr>
        <w:spacing w:line="360" w:lineRule="auto"/>
        <w:jc w:val="both"/>
        <w:rPr>
          <w:rFonts w:ascii="Arial" w:hAnsi="Arial" w:cs="Arial"/>
          <w:bCs/>
        </w:rPr>
      </w:pPr>
      <w:r w:rsidRPr="001271FF">
        <w:rPr>
          <w:rFonts w:ascii="Arial" w:hAnsi="Arial" w:cs="Arial"/>
          <w:bCs/>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4D10AD" w:rsidRDefault="00AC2C5F" w:rsidP="00AC2C5F">
      <w:pPr>
        <w:pBdr>
          <w:bottom w:val="single" w:sz="6" w:space="1" w:color="auto"/>
        </w:pBdr>
        <w:spacing w:line="360" w:lineRule="auto"/>
        <w:jc w:val="both"/>
        <w:rPr>
          <w:rFonts w:ascii="Arial" w:hAnsi="Arial" w:cs="Arial"/>
        </w:rPr>
      </w:pPr>
    </w:p>
    <w:p w14:paraId="4DD667E7" w14:textId="77777777" w:rsidR="000362E5" w:rsidRPr="004D10AD" w:rsidRDefault="000362E5">
      <w:pPr>
        <w:rPr>
          <w:rFonts w:ascii="Lucida Sans" w:hAnsi="Lucida Sans" w:cs="Arial"/>
          <w:b/>
          <w:sz w:val="28"/>
          <w:szCs w:val="28"/>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eastAsia="Lucida Sans" w:hAnsi="Lucida Sans" w:cs="Arial"/>
          <w:b/>
          <w:sz w:val="28"/>
          <w:szCs w:val="28"/>
          <w:lang w:bidi="it-IT"/>
        </w:rPr>
        <w:t>Contatto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Responsabile marketing</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Tel.: +49 5206 601-5841</w:t>
      </w:r>
    </w:p>
    <w:p w14:paraId="245C7C1F" w14:textId="60610246"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 xml:space="preserve">Fax: +49 5206 601-200 </w:t>
      </w:r>
    </w:p>
    <w:p w14:paraId="0546C770" w14:textId="310B94E9"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E-mail: P.Hirsch@boge.de</w:t>
      </w:r>
    </w:p>
    <w:p w14:paraId="075DC4C5"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 xml:space="preserve">Sandra Jürging </w:t>
      </w:r>
    </w:p>
    <w:p w14:paraId="7C08B259"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Responsabile marketing</w:t>
      </w:r>
    </w:p>
    <w:p w14:paraId="74AEE8EE"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Tel.: +49 5206 601-5834</w:t>
      </w:r>
    </w:p>
    <w:p w14:paraId="752AE22D"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 xml:space="preserve">Fax: +49 5206 601-200 </w:t>
      </w:r>
    </w:p>
    <w:p w14:paraId="2FC99E18" w14:textId="0933D1F6" w:rsidR="00C3419C"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E-mail: S.Juerging@boge.de</w:t>
      </w:r>
    </w:p>
    <w:p w14:paraId="64C2DC27" w14:textId="77777777"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4D10AD" w:rsidRDefault="00C3419C" w:rsidP="005A3891">
      <w:pPr>
        <w:rPr>
          <w:rFonts w:ascii="Lucida Sans" w:hAnsi="Lucida Sans" w:cs="Arial"/>
          <w:b/>
          <w:sz w:val="28"/>
          <w:szCs w:val="28"/>
        </w:rPr>
      </w:pPr>
      <w:r w:rsidRPr="004D10AD">
        <w:rPr>
          <w:rFonts w:ascii="Lucida Sans" w:eastAsia="Lucida Sans" w:hAnsi="Lucida Sans" w:cs="Arial"/>
          <w:b/>
          <w:sz w:val="28"/>
          <w:szCs w:val="28"/>
          <w:lang w:bidi="it-IT"/>
        </w:rPr>
        <w:t>Contatto stampa agenzia</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Un marchio di additiv pr GmbH &amp; Co. 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it-IT"/>
        </w:rPr>
        <w:t xml:space="preserve">Comunicazione B2B per logistica, robotica, industria e IT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it-IT"/>
        </w:rPr>
        <w:lastRenderedPageBreak/>
        <w:t>+49 2602 950 99 29 • ls@additiv.de • 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3931" w14:textId="77777777" w:rsidR="0070419C" w:rsidRDefault="0070419C" w:rsidP="007657EF">
      <w:pPr>
        <w:spacing w:after="0" w:line="240" w:lineRule="auto"/>
      </w:pPr>
      <w:r>
        <w:separator/>
      </w:r>
    </w:p>
  </w:endnote>
  <w:endnote w:type="continuationSeparator" w:id="0">
    <w:p w14:paraId="4B8171B3" w14:textId="77777777" w:rsidR="0070419C" w:rsidRDefault="0070419C"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F965" w14:textId="77777777" w:rsidR="0070419C" w:rsidRDefault="0070419C" w:rsidP="007657EF">
      <w:pPr>
        <w:spacing w:after="0" w:line="240" w:lineRule="auto"/>
      </w:pPr>
      <w:r>
        <w:separator/>
      </w:r>
    </w:p>
  </w:footnote>
  <w:footnote w:type="continuationSeparator" w:id="0">
    <w:p w14:paraId="1846666B" w14:textId="77777777" w:rsidR="0070419C" w:rsidRDefault="0070419C"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it-IT"/>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it-IT"/>
      </w:rPr>
      <w:t>COMUNICATO STAMPA</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it-IT"/>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it-IT"/>
      </w:rPr>
      <w:t>COMUNICATO STAMPA</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it-IT"/>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E077D"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B63"/>
    <w:rsid w:val="000362E5"/>
    <w:rsid w:val="0005271E"/>
    <w:rsid w:val="0006210C"/>
    <w:rsid w:val="00062477"/>
    <w:rsid w:val="00067A7E"/>
    <w:rsid w:val="00075C02"/>
    <w:rsid w:val="00081378"/>
    <w:rsid w:val="00081A7A"/>
    <w:rsid w:val="00081B0F"/>
    <w:rsid w:val="00082633"/>
    <w:rsid w:val="000934B5"/>
    <w:rsid w:val="00097A9E"/>
    <w:rsid w:val="000A2D61"/>
    <w:rsid w:val="000A2F84"/>
    <w:rsid w:val="000A44E4"/>
    <w:rsid w:val="000B2435"/>
    <w:rsid w:val="000C6EE2"/>
    <w:rsid w:val="000C78EA"/>
    <w:rsid w:val="000C7CF2"/>
    <w:rsid w:val="000D0CE3"/>
    <w:rsid w:val="000D0F96"/>
    <w:rsid w:val="000D22D9"/>
    <w:rsid w:val="000D4862"/>
    <w:rsid w:val="000E7DAA"/>
    <w:rsid w:val="000F2886"/>
    <w:rsid w:val="000F4493"/>
    <w:rsid w:val="000F666B"/>
    <w:rsid w:val="00101598"/>
    <w:rsid w:val="00103113"/>
    <w:rsid w:val="00105C21"/>
    <w:rsid w:val="00107BC5"/>
    <w:rsid w:val="0011379C"/>
    <w:rsid w:val="001167F0"/>
    <w:rsid w:val="00116BDF"/>
    <w:rsid w:val="00125957"/>
    <w:rsid w:val="001271FF"/>
    <w:rsid w:val="0012755E"/>
    <w:rsid w:val="00127A73"/>
    <w:rsid w:val="00132BDB"/>
    <w:rsid w:val="00140561"/>
    <w:rsid w:val="00150BCB"/>
    <w:rsid w:val="00151FA7"/>
    <w:rsid w:val="00153508"/>
    <w:rsid w:val="00156944"/>
    <w:rsid w:val="00157EEF"/>
    <w:rsid w:val="0016176F"/>
    <w:rsid w:val="00162F54"/>
    <w:rsid w:val="0016383D"/>
    <w:rsid w:val="00172746"/>
    <w:rsid w:val="00185D06"/>
    <w:rsid w:val="00194701"/>
    <w:rsid w:val="001B4332"/>
    <w:rsid w:val="001B76AE"/>
    <w:rsid w:val="001C05B9"/>
    <w:rsid w:val="001C24E0"/>
    <w:rsid w:val="001E5752"/>
    <w:rsid w:val="001E6701"/>
    <w:rsid w:val="001F0CB6"/>
    <w:rsid w:val="001F2106"/>
    <w:rsid w:val="00201388"/>
    <w:rsid w:val="00201D95"/>
    <w:rsid w:val="00214FAE"/>
    <w:rsid w:val="00224D7D"/>
    <w:rsid w:val="00240E32"/>
    <w:rsid w:val="00251902"/>
    <w:rsid w:val="002522A2"/>
    <w:rsid w:val="0025775B"/>
    <w:rsid w:val="00261807"/>
    <w:rsid w:val="002626F7"/>
    <w:rsid w:val="00262BA8"/>
    <w:rsid w:val="00262F33"/>
    <w:rsid w:val="0026512A"/>
    <w:rsid w:val="00271A74"/>
    <w:rsid w:val="00275004"/>
    <w:rsid w:val="00275A25"/>
    <w:rsid w:val="00280D15"/>
    <w:rsid w:val="00283141"/>
    <w:rsid w:val="002A0F58"/>
    <w:rsid w:val="002A6C5F"/>
    <w:rsid w:val="002B3F69"/>
    <w:rsid w:val="002B4291"/>
    <w:rsid w:val="002C00A3"/>
    <w:rsid w:val="002C0F55"/>
    <w:rsid w:val="002C27DB"/>
    <w:rsid w:val="002C5DA8"/>
    <w:rsid w:val="002D0182"/>
    <w:rsid w:val="002E2A43"/>
    <w:rsid w:val="002E483B"/>
    <w:rsid w:val="002E5A5B"/>
    <w:rsid w:val="002E73A8"/>
    <w:rsid w:val="002F335D"/>
    <w:rsid w:val="002F4835"/>
    <w:rsid w:val="002F676C"/>
    <w:rsid w:val="002F7C75"/>
    <w:rsid w:val="0030717D"/>
    <w:rsid w:val="003227E5"/>
    <w:rsid w:val="0032451B"/>
    <w:rsid w:val="00325093"/>
    <w:rsid w:val="00327D3F"/>
    <w:rsid w:val="00330584"/>
    <w:rsid w:val="003323D9"/>
    <w:rsid w:val="00332E3D"/>
    <w:rsid w:val="0033781C"/>
    <w:rsid w:val="003379D9"/>
    <w:rsid w:val="00354D7A"/>
    <w:rsid w:val="003569A8"/>
    <w:rsid w:val="003579C1"/>
    <w:rsid w:val="0036080D"/>
    <w:rsid w:val="00363705"/>
    <w:rsid w:val="00366E8D"/>
    <w:rsid w:val="00375F64"/>
    <w:rsid w:val="003820F2"/>
    <w:rsid w:val="00391946"/>
    <w:rsid w:val="00397508"/>
    <w:rsid w:val="003976C5"/>
    <w:rsid w:val="003A3232"/>
    <w:rsid w:val="003A5D0C"/>
    <w:rsid w:val="003B4764"/>
    <w:rsid w:val="003C361B"/>
    <w:rsid w:val="003C407F"/>
    <w:rsid w:val="003D2FF7"/>
    <w:rsid w:val="003F141C"/>
    <w:rsid w:val="003F444F"/>
    <w:rsid w:val="003F5E10"/>
    <w:rsid w:val="003F6898"/>
    <w:rsid w:val="00403FFF"/>
    <w:rsid w:val="00407C5F"/>
    <w:rsid w:val="004131AF"/>
    <w:rsid w:val="00414C5E"/>
    <w:rsid w:val="00415681"/>
    <w:rsid w:val="004167C9"/>
    <w:rsid w:val="00422A6A"/>
    <w:rsid w:val="00424581"/>
    <w:rsid w:val="004247CF"/>
    <w:rsid w:val="0042489D"/>
    <w:rsid w:val="00430101"/>
    <w:rsid w:val="00432A3E"/>
    <w:rsid w:val="00433925"/>
    <w:rsid w:val="0044364D"/>
    <w:rsid w:val="004469DD"/>
    <w:rsid w:val="004555C3"/>
    <w:rsid w:val="004559E4"/>
    <w:rsid w:val="004561DF"/>
    <w:rsid w:val="00457A16"/>
    <w:rsid w:val="00460AC9"/>
    <w:rsid w:val="00465278"/>
    <w:rsid w:val="004703DF"/>
    <w:rsid w:val="004721F7"/>
    <w:rsid w:val="004760A5"/>
    <w:rsid w:val="004766F8"/>
    <w:rsid w:val="00480056"/>
    <w:rsid w:val="004829AE"/>
    <w:rsid w:val="0048388A"/>
    <w:rsid w:val="004A2413"/>
    <w:rsid w:val="004B38F5"/>
    <w:rsid w:val="004B7A1D"/>
    <w:rsid w:val="004C1B0F"/>
    <w:rsid w:val="004C2D21"/>
    <w:rsid w:val="004C49D8"/>
    <w:rsid w:val="004D10AD"/>
    <w:rsid w:val="004D27DA"/>
    <w:rsid w:val="004F1CE8"/>
    <w:rsid w:val="004F367E"/>
    <w:rsid w:val="00506457"/>
    <w:rsid w:val="005176C3"/>
    <w:rsid w:val="00525E66"/>
    <w:rsid w:val="00526B1B"/>
    <w:rsid w:val="0052798E"/>
    <w:rsid w:val="00533ED2"/>
    <w:rsid w:val="0053507E"/>
    <w:rsid w:val="00550958"/>
    <w:rsid w:val="005560E1"/>
    <w:rsid w:val="00557D58"/>
    <w:rsid w:val="00577804"/>
    <w:rsid w:val="0058262F"/>
    <w:rsid w:val="00596A34"/>
    <w:rsid w:val="005A37C1"/>
    <w:rsid w:val="005A3891"/>
    <w:rsid w:val="005A5279"/>
    <w:rsid w:val="005A7B28"/>
    <w:rsid w:val="005B2869"/>
    <w:rsid w:val="005B47BD"/>
    <w:rsid w:val="005B5A3D"/>
    <w:rsid w:val="005C28BC"/>
    <w:rsid w:val="005D5C81"/>
    <w:rsid w:val="005E7C3A"/>
    <w:rsid w:val="005F0D73"/>
    <w:rsid w:val="005F1867"/>
    <w:rsid w:val="005F24B2"/>
    <w:rsid w:val="005F3D9F"/>
    <w:rsid w:val="00602646"/>
    <w:rsid w:val="00604BEA"/>
    <w:rsid w:val="00607243"/>
    <w:rsid w:val="00610EF9"/>
    <w:rsid w:val="006145F8"/>
    <w:rsid w:val="00616C95"/>
    <w:rsid w:val="006239DD"/>
    <w:rsid w:val="00626CE4"/>
    <w:rsid w:val="0063157D"/>
    <w:rsid w:val="006315B4"/>
    <w:rsid w:val="0063288A"/>
    <w:rsid w:val="0063646E"/>
    <w:rsid w:val="006368D6"/>
    <w:rsid w:val="00642CB3"/>
    <w:rsid w:val="00645E72"/>
    <w:rsid w:val="006513DD"/>
    <w:rsid w:val="006522A1"/>
    <w:rsid w:val="00652B0F"/>
    <w:rsid w:val="00656AF2"/>
    <w:rsid w:val="00660EA4"/>
    <w:rsid w:val="00663E74"/>
    <w:rsid w:val="00670D2C"/>
    <w:rsid w:val="006725CD"/>
    <w:rsid w:val="0067727E"/>
    <w:rsid w:val="00686ED3"/>
    <w:rsid w:val="00692E45"/>
    <w:rsid w:val="006960D4"/>
    <w:rsid w:val="006A0005"/>
    <w:rsid w:val="006A30AC"/>
    <w:rsid w:val="006A5B9A"/>
    <w:rsid w:val="006A7904"/>
    <w:rsid w:val="006B6CE2"/>
    <w:rsid w:val="006B711D"/>
    <w:rsid w:val="006C3AA8"/>
    <w:rsid w:val="006C5FB1"/>
    <w:rsid w:val="006C7EC0"/>
    <w:rsid w:val="006D1868"/>
    <w:rsid w:val="006D36EA"/>
    <w:rsid w:val="006D642A"/>
    <w:rsid w:val="006E09F9"/>
    <w:rsid w:val="006E0B43"/>
    <w:rsid w:val="006E3DA7"/>
    <w:rsid w:val="006F21E8"/>
    <w:rsid w:val="006F372A"/>
    <w:rsid w:val="006F594B"/>
    <w:rsid w:val="006F5F22"/>
    <w:rsid w:val="00702A1B"/>
    <w:rsid w:val="0070419C"/>
    <w:rsid w:val="007075C3"/>
    <w:rsid w:val="00711749"/>
    <w:rsid w:val="007158CC"/>
    <w:rsid w:val="00720B48"/>
    <w:rsid w:val="00724269"/>
    <w:rsid w:val="0072428D"/>
    <w:rsid w:val="0072486F"/>
    <w:rsid w:val="0073071E"/>
    <w:rsid w:val="0073162D"/>
    <w:rsid w:val="00731F1C"/>
    <w:rsid w:val="00734327"/>
    <w:rsid w:val="0073777E"/>
    <w:rsid w:val="007476D3"/>
    <w:rsid w:val="0074796E"/>
    <w:rsid w:val="00761A94"/>
    <w:rsid w:val="007657EF"/>
    <w:rsid w:val="0076718E"/>
    <w:rsid w:val="00771133"/>
    <w:rsid w:val="00775123"/>
    <w:rsid w:val="007755F9"/>
    <w:rsid w:val="007766F9"/>
    <w:rsid w:val="007769A4"/>
    <w:rsid w:val="00781657"/>
    <w:rsid w:val="00791FAC"/>
    <w:rsid w:val="007954AA"/>
    <w:rsid w:val="007A5E36"/>
    <w:rsid w:val="007A645D"/>
    <w:rsid w:val="007A6C73"/>
    <w:rsid w:val="007B01D4"/>
    <w:rsid w:val="007B0BF1"/>
    <w:rsid w:val="007B414C"/>
    <w:rsid w:val="007B7CBA"/>
    <w:rsid w:val="007C3390"/>
    <w:rsid w:val="007C650C"/>
    <w:rsid w:val="007E22FE"/>
    <w:rsid w:val="007E4C8D"/>
    <w:rsid w:val="007F398E"/>
    <w:rsid w:val="007F6F55"/>
    <w:rsid w:val="008022B7"/>
    <w:rsid w:val="00812267"/>
    <w:rsid w:val="00821485"/>
    <w:rsid w:val="00821E84"/>
    <w:rsid w:val="00827277"/>
    <w:rsid w:val="00841557"/>
    <w:rsid w:val="00843883"/>
    <w:rsid w:val="0084768A"/>
    <w:rsid w:val="00855B76"/>
    <w:rsid w:val="0085603F"/>
    <w:rsid w:val="0086468B"/>
    <w:rsid w:val="00866FFE"/>
    <w:rsid w:val="00884379"/>
    <w:rsid w:val="00885BF6"/>
    <w:rsid w:val="00886899"/>
    <w:rsid w:val="008944B5"/>
    <w:rsid w:val="00895DCA"/>
    <w:rsid w:val="008A1143"/>
    <w:rsid w:val="008A39D9"/>
    <w:rsid w:val="008A7132"/>
    <w:rsid w:val="008B0878"/>
    <w:rsid w:val="008B1EEE"/>
    <w:rsid w:val="008B3EDA"/>
    <w:rsid w:val="008B5B71"/>
    <w:rsid w:val="008C33FF"/>
    <w:rsid w:val="008C6928"/>
    <w:rsid w:val="008C6EA0"/>
    <w:rsid w:val="008C7FC5"/>
    <w:rsid w:val="008D3D69"/>
    <w:rsid w:val="008F5063"/>
    <w:rsid w:val="009071DC"/>
    <w:rsid w:val="00911E59"/>
    <w:rsid w:val="00912EC2"/>
    <w:rsid w:val="00913759"/>
    <w:rsid w:val="009148A7"/>
    <w:rsid w:val="00921869"/>
    <w:rsid w:val="00923879"/>
    <w:rsid w:val="00930C31"/>
    <w:rsid w:val="00931312"/>
    <w:rsid w:val="00931ABA"/>
    <w:rsid w:val="009342DD"/>
    <w:rsid w:val="00936A10"/>
    <w:rsid w:val="00941A33"/>
    <w:rsid w:val="00943977"/>
    <w:rsid w:val="00944B92"/>
    <w:rsid w:val="0095334B"/>
    <w:rsid w:val="00955499"/>
    <w:rsid w:val="00956972"/>
    <w:rsid w:val="00956D25"/>
    <w:rsid w:val="00972C02"/>
    <w:rsid w:val="00975B34"/>
    <w:rsid w:val="00986B9E"/>
    <w:rsid w:val="0098764C"/>
    <w:rsid w:val="009917B1"/>
    <w:rsid w:val="00991BF7"/>
    <w:rsid w:val="009A6078"/>
    <w:rsid w:val="009B4B73"/>
    <w:rsid w:val="009C2656"/>
    <w:rsid w:val="009D09F7"/>
    <w:rsid w:val="009D2766"/>
    <w:rsid w:val="009E6865"/>
    <w:rsid w:val="009F35DB"/>
    <w:rsid w:val="009F543F"/>
    <w:rsid w:val="009F6CB8"/>
    <w:rsid w:val="00A07443"/>
    <w:rsid w:val="00A2579E"/>
    <w:rsid w:val="00A37F4C"/>
    <w:rsid w:val="00A44C92"/>
    <w:rsid w:val="00A50664"/>
    <w:rsid w:val="00A534B5"/>
    <w:rsid w:val="00A570B7"/>
    <w:rsid w:val="00A6514E"/>
    <w:rsid w:val="00A66667"/>
    <w:rsid w:val="00A66ECE"/>
    <w:rsid w:val="00A71215"/>
    <w:rsid w:val="00A71CF7"/>
    <w:rsid w:val="00A73D1D"/>
    <w:rsid w:val="00A759F7"/>
    <w:rsid w:val="00A779CC"/>
    <w:rsid w:val="00A83708"/>
    <w:rsid w:val="00A869F4"/>
    <w:rsid w:val="00A86CCE"/>
    <w:rsid w:val="00A86E5C"/>
    <w:rsid w:val="00A92BD0"/>
    <w:rsid w:val="00A9640E"/>
    <w:rsid w:val="00A9690D"/>
    <w:rsid w:val="00AA503A"/>
    <w:rsid w:val="00AB00D1"/>
    <w:rsid w:val="00AB2C46"/>
    <w:rsid w:val="00AB4567"/>
    <w:rsid w:val="00AB4CE7"/>
    <w:rsid w:val="00AC2C5F"/>
    <w:rsid w:val="00AC41CA"/>
    <w:rsid w:val="00AC658A"/>
    <w:rsid w:val="00AC66B1"/>
    <w:rsid w:val="00AD4922"/>
    <w:rsid w:val="00AD66A5"/>
    <w:rsid w:val="00AE6390"/>
    <w:rsid w:val="00B00039"/>
    <w:rsid w:val="00B00B2D"/>
    <w:rsid w:val="00B02B4C"/>
    <w:rsid w:val="00B04036"/>
    <w:rsid w:val="00B05CCA"/>
    <w:rsid w:val="00B0774D"/>
    <w:rsid w:val="00B1427C"/>
    <w:rsid w:val="00B22E69"/>
    <w:rsid w:val="00B37A47"/>
    <w:rsid w:val="00B37AF7"/>
    <w:rsid w:val="00B411BB"/>
    <w:rsid w:val="00B50198"/>
    <w:rsid w:val="00B601E6"/>
    <w:rsid w:val="00B62658"/>
    <w:rsid w:val="00B629C1"/>
    <w:rsid w:val="00B632C0"/>
    <w:rsid w:val="00B65936"/>
    <w:rsid w:val="00B70B4A"/>
    <w:rsid w:val="00B72B51"/>
    <w:rsid w:val="00B816AC"/>
    <w:rsid w:val="00B8437A"/>
    <w:rsid w:val="00B869CC"/>
    <w:rsid w:val="00B9129C"/>
    <w:rsid w:val="00B97033"/>
    <w:rsid w:val="00BB4BDC"/>
    <w:rsid w:val="00BB4E44"/>
    <w:rsid w:val="00BC01F2"/>
    <w:rsid w:val="00BC2B34"/>
    <w:rsid w:val="00BC4438"/>
    <w:rsid w:val="00BD0A20"/>
    <w:rsid w:val="00BD0F28"/>
    <w:rsid w:val="00BD1F2C"/>
    <w:rsid w:val="00BD26D3"/>
    <w:rsid w:val="00BD2888"/>
    <w:rsid w:val="00BD53B4"/>
    <w:rsid w:val="00BD7881"/>
    <w:rsid w:val="00BF6756"/>
    <w:rsid w:val="00BF6BA6"/>
    <w:rsid w:val="00C01404"/>
    <w:rsid w:val="00C02AB6"/>
    <w:rsid w:val="00C2270F"/>
    <w:rsid w:val="00C22B3A"/>
    <w:rsid w:val="00C234B3"/>
    <w:rsid w:val="00C23D26"/>
    <w:rsid w:val="00C27B1F"/>
    <w:rsid w:val="00C310D9"/>
    <w:rsid w:val="00C3419C"/>
    <w:rsid w:val="00C35109"/>
    <w:rsid w:val="00C470C9"/>
    <w:rsid w:val="00C470E6"/>
    <w:rsid w:val="00C577ED"/>
    <w:rsid w:val="00C665F1"/>
    <w:rsid w:val="00C81408"/>
    <w:rsid w:val="00C827E4"/>
    <w:rsid w:val="00C8363A"/>
    <w:rsid w:val="00CA6873"/>
    <w:rsid w:val="00CB08C0"/>
    <w:rsid w:val="00CB1257"/>
    <w:rsid w:val="00CC50E8"/>
    <w:rsid w:val="00CD4321"/>
    <w:rsid w:val="00CD6779"/>
    <w:rsid w:val="00CE30EA"/>
    <w:rsid w:val="00CE3689"/>
    <w:rsid w:val="00CE4C63"/>
    <w:rsid w:val="00CF0B3C"/>
    <w:rsid w:val="00CF6491"/>
    <w:rsid w:val="00CF7DDF"/>
    <w:rsid w:val="00D04512"/>
    <w:rsid w:val="00D12A7C"/>
    <w:rsid w:val="00D12ABF"/>
    <w:rsid w:val="00D32CAF"/>
    <w:rsid w:val="00D43975"/>
    <w:rsid w:val="00D44561"/>
    <w:rsid w:val="00D44595"/>
    <w:rsid w:val="00D46844"/>
    <w:rsid w:val="00D502AC"/>
    <w:rsid w:val="00D60FAE"/>
    <w:rsid w:val="00D610C8"/>
    <w:rsid w:val="00D645F8"/>
    <w:rsid w:val="00D73B1C"/>
    <w:rsid w:val="00D74A87"/>
    <w:rsid w:val="00D82C96"/>
    <w:rsid w:val="00D901D1"/>
    <w:rsid w:val="00D91EDE"/>
    <w:rsid w:val="00D923AB"/>
    <w:rsid w:val="00D93233"/>
    <w:rsid w:val="00D9549B"/>
    <w:rsid w:val="00D968A4"/>
    <w:rsid w:val="00D97769"/>
    <w:rsid w:val="00DA45AC"/>
    <w:rsid w:val="00DB3F4A"/>
    <w:rsid w:val="00DB7ACB"/>
    <w:rsid w:val="00DC1DE1"/>
    <w:rsid w:val="00DC468B"/>
    <w:rsid w:val="00DD0CE0"/>
    <w:rsid w:val="00DD10B1"/>
    <w:rsid w:val="00DD3159"/>
    <w:rsid w:val="00DE4587"/>
    <w:rsid w:val="00DE5AA7"/>
    <w:rsid w:val="00DF5804"/>
    <w:rsid w:val="00DF6F8C"/>
    <w:rsid w:val="00E002FB"/>
    <w:rsid w:val="00E026EE"/>
    <w:rsid w:val="00E04E7E"/>
    <w:rsid w:val="00E06398"/>
    <w:rsid w:val="00E07ABF"/>
    <w:rsid w:val="00E13187"/>
    <w:rsid w:val="00E213F5"/>
    <w:rsid w:val="00E21894"/>
    <w:rsid w:val="00E26B45"/>
    <w:rsid w:val="00E32560"/>
    <w:rsid w:val="00E37228"/>
    <w:rsid w:val="00E5143E"/>
    <w:rsid w:val="00E533DC"/>
    <w:rsid w:val="00E557B9"/>
    <w:rsid w:val="00E57261"/>
    <w:rsid w:val="00E64F07"/>
    <w:rsid w:val="00E71F4A"/>
    <w:rsid w:val="00E7342D"/>
    <w:rsid w:val="00E73F18"/>
    <w:rsid w:val="00E747C3"/>
    <w:rsid w:val="00E752C6"/>
    <w:rsid w:val="00E81101"/>
    <w:rsid w:val="00E8172A"/>
    <w:rsid w:val="00E81A1E"/>
    <w:rsid w:val="00E85A2D"/>
    <w:rsid w:val="00E87253"/>
    <w:rsid w:val="00EA324B"/>
    <w:rsid w:val="00EB0B44"/>
    <w:rsid w:val="00ED4731"/>
    <w:rsid w:val="00EE6284"/>
    <w:rsid w:val="00EF2B1A"/>
    <w:rsid w:val="00F0556B"/>
    <w:rsid w:val="00F0620E"/>
    <w:rsid w:val="00F07CA6"/>
    <w:rsid w:val="00F13B89"/>
    <w:rsid w:val="00F13EEC"/>
    <w:rsid w:val="00F15BC0"/>
    <w:rsid w:val="00F222D4"/>
    <w:rsid w:val="00F241CE"/>
    <w:rsid w:val="00F26F58"/>
    <w:rsid w:val="00F3120A"/>
    <w:rsid w:val="00F362C7"/>
    <w:rsid w:val="00F407C0"/>
    <w:rsid w:val="00F41D76"/>
    <w:rsid w:val="00F47571"/>
    <w:rsid w:val="00F50D72"/>
    <w:rsid w:val="00F558A2"/>
    <w:rsid w:val="00F5678C"/>
    <w:rsid w:val="00F60FA5"/>
    <w:rsid w:val="00F71819"/>
    <w:rsid w:val="00F747A2"/>
    <w:rsid w:val="00F76122"/>
    <w:rsid w:val="00F7761C"/>
    <w:rsid w:val="00F8094E"/>
    <w:rsid w:val="00F871D0"/>
    <w:rsid w:val="00F9685E"/>
    <w:rsid w:val="00FA74AB"/>
    <w:rsid w:val="00FB1538"/>
    <w:rsid w:val="00FB3778"/>
    <w:rsid w:val="00FC1505"/>
    <w:rsid w:val="00FD0CD2"/>
    <w:rsid w:val="00FD7C05"/>
    <w:rsid w:val="00FD7CF1"/>
    <w:rsid w:val="00FE1853"/>
    <w:rsid w:val="00FE2E7D"/>
    <w:rsid w:val="00FE6726"/>
    <w:rsid w:val="00FE67F3"/>
    <w:rsid w:val="00FE7ADA"/>
    <w:rsid w:val="00FF486F"/>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3.xml><?xml version="1.0" encoding="utf-8"?>
<ds:datastoreItem xmlns:ds="http://schemas.openxmlformats.org/officeDocument/2006/customXml" ds:itemID="{9279270C-9C6E-40A1-8526-BB6D0B136A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5119</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MARINELLI, Martina</cp:lastModifiedBy>
  <cp:revision>3</cp:revision>
  <dcterms:created xsi:type="dcterms:W3CDTF">2024-10-11T15:47:00Z</dcterms:created>
  <dcterms:modified xsi:type="dcterms:W3CDTF">2024-10-11T15:57:00Z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